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40" w:rsidRPr="00543A40" w:rsidRDefault="00543A40" w:rsidP="00543A40">
      <w:pPr>
        <w:shd w:val="clear" w:color="auto" w:fill="FFFFFF"/>
        <w:spacing w:after="0" w:line="360" w:lineRule="atLeast"/>
        <w:rPr>
          <w:rFonts w:ascii="NobileRegular" w:eastAsia="Times New Roman" w:hAnsi="NobileRegular" w:cs="Times New Roman"/>
          <w:b/>
          <w:bCs/>
          <w:color w:val="444444"/>
          <w:sz w:val="27"/>
          <w:szCs w:val="27"/>
          <w:lang w:eastAsia="ru-RU"/>
        </w:rPr>
      </w:pPr>
      <w:r w:rsidRPr="00543A40">
        <w:rPr>
          <w:rFonts w:ascii="NobileRegular" w:eastAsia="Times New Roman" w:hAnsi="NobileRegular" w:cs="Times New Roman"/>
          <w:b/>
          <w:bCs/>
          <w:color w:val="444444"/>
          <w:sz w:val="27"/>
          <w:szCs w:val="27"/>
          <w:lang w:eastAsia="ru-RU"/>
        </w:rPr>
        <w:t>С 29.06.2021 вступил в силу Федеральный закон от 30.12.2020 №518-ФЗ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543A40" w:rsidRPr="00543A40" w:rsidRDefault="00543A40" w:rsidP="00543A40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</w:pPr>
      <w:r w:rsidRPr="00543A40"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  <w:t>Ранее учтенными объектами недвижимости считаются, в том числе те, права на которые возникли до вступления в силу Федерального </w:t>
      </w:r>
      <w:hyperlink r:id="rId4" w:tooltip="consultantplus://offline/ref=B85D25E6B13A5D0B1A4A1F80AA22E78C265D11F5A5537850C66A6B410FD247C5CDD01A67C784EBA980E9F969CBxDr2M" w:history="1">
        <w:r w:rsidRPr="00543A40">
          <w:rPr>
            <w:rFonts w:ascii="NobileRegular" w:eastAsia="Times New Roman" w:hAnsi="NobileRegular" w:cs="Times New Roman"/>
            <w:color w:val="2570BB"/>
            <w:sz w:val="18"/>
            <w:lang w:eastAsia="ru-RU"/>
          </w:rPr>
          <w:t>закона</w:t>
        </w:r>
      </w:hyperlink>
      <w:r w:rsidRPr="00543A40"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  <w:t> от 21.07.1997 №122-ФЗ «О государственной регистрации прав на недвижимое имущество и сделок с ним» (31.01.1998). Такие права признаются юридически действительными при отсутствии их государственной регистрации. Государственная регистрация таких прав осуществляется по желанию правообладателей.</w:t>
      </w:r>
    </w:p>
    <w:p w:rsidR="00543A40" w:rsidRPr="00543A40" w:rsidRDefault="00543A40" w:rsidP="00543A40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</w:pPr>
      <w:r w:rsidRPr="00543A40"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  <w:t xml:space="preserve">Органы исполнительной власти городов федерального значения и органы местного самоуправления проводят в соответствии с принятым законом на своих территориях </w:t>
      </w:r>
      <w:proofErr w:type="gramStart"/>
      <w:r w:rsidRPr="00543A40"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  <w:t>мероприятия</w:t>
      </w:r>
      <w:proofErr w:type="gramEnd"/>
      <w:r w:rsidRPr="00543A40"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  <w:t xml:space="preserve"> по выявлению правообладателей ранее учтенных объектов недвижимости и обеспечивают внесение в Единый государственный реестр недвижимости (ЕГРН) сведений о таких правообладателях при их выявлении.</w:t>
      </w:r>
    </w:p>
    <w:p w:rsidR="00543A40" w:rsidRPr="00543A40" w:rsidRDefault="00543A40" w:rsidP="00543A40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</w:pPr>
      <w:r w:rsidRPr="00543A40"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  <w:t>Стоит отметить, что наличие таких сведений в ЕГРН обеспечит гражданам защиту их прав и имущественных интересов, убережет от мошеннических действий с их имуществом.</w:t>
      </w:r>
    </w:p>
    <w:p w:rsidR="00543A40" w:rsidRPr="00543A40" w:rsidRDefault="00543A40" w:rsidP="00543A40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</w:pPr>
      <w:r w:rsidRPr="00543A40"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  <w:t>Реализация закона предполагает взаимодействие органов государственной власти и органов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543A40" w:rsidRPr="00543A40" w:rsidRDefault="00543A40" w:rsidP="00543A40">
      <w:pPr>
        <w:shd w:val="clear" w:color="auto" w:fill="FFFFFF"/>
        <w:spacing w:after="0" w:line="240" w:lineRule="auto"/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</w:pPr>
      <w:r w:rsidRPr="00543A40">
        <w:rPr>
          <w:rFonts w:ascii="NobileRegular" w:eastAsia="Times New Roman" w:hAnsi="NobileRegular" w:cs="Times New Roman"/>
          <w:color w:val="666666"/>
          <w:sz w:val="18"/>
          <w:szCs w:val="18"/>
          <w:lang w:eastAsia="ru-RU"/>
        </w:rPr>
        <w:t>Вместе с тем, правообладатель такого объекта вправе обратиться за государственной регистрацией своего ранее возникшего права. Следует отметить, что госпошлина за государственную регистрацию права гражданина, возникшего до 31.01.1998, не взимается.</w:t>
      </w:r>
    </w:p>
    <w:p w:rsidR="002A5289" w:rsidRDefault="00543A40"/>
    <w:sectPr w:rsidR="002A5289" w:rsidSect="0055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40"/>
    <w:rsid w:val="0038629D"/>
    <w:rsid w:val="00543A40"/>
    <w:rsid w:val="0055646D"/>
    <w:rsid w:val="00AA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5D25E6B13A5D0B1A4A1F80AA22E78C265D11F5A5537850C66A6B410FD247C5CDD01A67C784EBA980E9F969CBxD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DG Win&amp;Soft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2022-04-01T08:21:00Z</dcterms:created>
  <dcterms:modified xsi:type="dcterms:W3CDTF">2022-04-01T08:21:00Z</dcterms:modified>
</cp:coreProperties>
</file>